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592"/>
        <w:ind w:left="0" w:right="0"/>
      </w:pPr>
    </w:p>
    <w:p>
      <w:pPr>
        <w:autoSpaceDN w:val="0"/>
        <w:autoSpaceDE w:val="0"/>
        <w:widowControl/>
        <w:spacing w:line="258" w:lineRule="exact" w:before="0" w:after="0"/>
        <w:ind w:left="1872" w:right="1872" w:firstLine="0"/>
        <w:jc w:val="center"/>
      </w:pP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D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A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 H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E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A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L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T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H F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A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C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N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G S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E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R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I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>E</w:t>
      </w:r>
      <w:r>
        <w:rPr>
          <w:rFonts w:ascii="Liberation Sans" w:hAnsi="Liberation Sans" w:eastAsia="Liberation Sans"/>
          <w:b/>
          <w:i w:val="0"/>
          <w:color w:val="8B6914"/>
          <w:sz w:val="18"/>
        </w:rPr>
        <w:t xml:space="preserve">S </w:t>
      </w:r>
      <w:r>
        <w:br/>
      </w:r>
      <w:r>
        <w:rPr>
          <w:rFonts w:ascii="Liberation Sans" w:hAnsi="Liberation Sans" w:eastAsia="Liberation Sans"/>
          <w:b w:val="0"/>
          <w:i/>
          <w:color w:val="6B1F2A"/>
          <w:sz w:val="22"/>
        </w:rPr>
        <w:t>III. Medicaid Financing and the 100% FMAP Mechanism</w:t>
      </w:r>
    </w:p>
    <w:p>
      <w:pPr>
        <w:autoSpaceDN w:val="0"/>
        <w:tabs>
          <w:tab w:pos="1330" w:val="left"/>
          <w:tab w:pos="4186" w:val="left"/>
        </w:tabs>
        <w:autoSpaceDE w:val="0"/>
        <w:widowControl/>
        <w:spacing w:line="316" w:lineRule="exact" w:before="1068" w:after="0"/>
        <w:ind w:left="78" w:right="0" w:firstLine="0"/>
        <w:jc w:val="left"/>
      </w:pPr>
      <w:r>
        <w:tab/>
      </w:r>
      <w:r>
        <w:rPr>
          <w:rFonts w:ascii="Liberation Sans" w:hAnsi="Liberation Sans" w:eastAsia="Liberation Sans"/>
          <w:b/>
          <w:i w:val="0"/>
          <w:color w:val="1A1A1A"/>
          <w:sz w:val="50"/>
        </w:rPr>
        <w:t xml:space="preserve">The Effective FMAP Subsidy </w:t>
      </w:r>
      <w:r>
        <w:br/>
      </w:r>
      <w:r>
        <w:rPr>
          <w:rFonts w:ascii="Liberation Sans" w:hAnsi="Liberation Sans" w:eastAsia="Liberation Sans"/>
          <w:b w:val="0"/>
          <w:i/>
          <w:color w:val="1A7A6E"/>
          <w:sz w:val="24"/>
        </w:rPr>
        <w:t xml:space="preserve">How Tribal and Indian Health Service Facilities Increase the Federal Share of Medicaid </w:t>
      </w:r>
      <w:r>
        <w:tab/>
      </w:r>
      <w:r>
        <w:rPr>
          <w:rFonts w:ascii="Liberation Sans" w:hAnsi="Liberation Sans" w:eastAsia="Liberation Sans"/>
          <w:b w:val="0"/>
          <w:i/>
          <w:color w:val="1A7A6E"/>
          <w:sz w:val="24"/>
        </w:rPr>
        <w:t>Spending</w:t>
      </w:r>
    </w:p>
    <w:p>
      <w:pPr>
        <w:autoSpaceDN w:val="0"/>
        <w:autoSpaceDE w:val="0"/>
        <w:widowControl/>
        <w:spacing w:line="322" w:lineRule="exact" w:before="870" w:after="0"/>
        <w:ind w:left="1872" w:right="2016" w:firstLine="0"/>
        <w:jc w:val="center"/>
      </w:pPr>
      <w:r>
        <w:rPr>
          <w:rFonts w:ascii="Liberation Sans" w:hAnsi="Liberation Sans" w:eastAsia="Liberation Sans"/>
          <w:b/>
          <w:i w:val="0"/>
          <w:color w:val="1A1A1A"/>
          <w:sz w:val="28"/>
        </w:rPr>
        <w:t xml:space="preserve">Edward J. Fox, PhD </w:t>
      </w:r>
      <w:r>
        <w:br/>
      </w:r>
      <w:r>
        <w:rPr>
          <w:rFonts w:ascii="Liberation Sans" w:hAnsi="Liberation Sans" w:eastAsia="Liberation Sans"/>
          <w:b w:val="0"/>
          <w:i/>
          <w:color w:val="888888"/>
          <w:sz w:val="22"/>
        </w:rPr>
        <w:t xml:space="preserve">Indian Health Financing Working Paper (v4, Formatted) </w:t>
      </w:r>
      <w:r>
        <w:rPr>
          <w:rFonts w:ascii="Liberation Sans" w:hAnsi="Liberation Sans" w:eastAsia="Liberation Sans"/>
          <w:b w:val="0"/>
          <w:i w:val="0"/>
          <w:color w:val="888888"/>
          <w:sz w:val="22"/>
        </w:rPr>
        <w:t>March 2026</w:t>
      </w:r>
    </w:p>
    <w:p>
      <w:pPr>
        <w:autoSpaceDN w:val="0"/>
        <w:autoSpaceDE w:val="0"/>
        <w:widowControl/>
        <w:spacing w:line="240" w:lineRule="auto" w:before="28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1905000" cy="2381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8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178" w:lineRule="exact" w:before="520" w:after="0"/>
        <w:ind w:left="0" w:right="0" w:firstLine="0"/>
        <w:jc w:val="center"/>
      </w:pPr>
      <w:r>
        <w:rPr>
          <w:rFonts w:ascii="Liberation Sans" w:hAnsi="Liberation Sans" w:eastAsia="Liberation Sans"/>
          <w:b w:val="0"/>
          <w:i/>
          <w:color w:val="888888"/>
          <w:sz w:val="16"/>
        </w:rPr>
        <w:t>Carved mask, gift to the author from the Port Gamble S’Klallam Tribe</w:t>
      </w:r>
    </w:p>
    <w:p>
      <w:pPr>
        <w:sectPr>
          <w:pgSz w:w="12240" w:h="15840"/>
          <w:pgMar w:top="814" w:right="1398" w:bottom="1440" w:left="14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44"/>
        <w:ind w:left="0" w:right="0"/>
      </w:pPr>
    </w:p>
    <w:p>
      <w:pPr>
        <w:autoSpaceDN w:val="0"/>
        <w:autoSpaceDE w:val="0"/>
        <w:widowControl/>
        <w:spacing w:line="268" w:lineRule="exact" w:before="214" w:after="14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4"/>
        </w:rPr>
        <w:t>Key Findings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.99999999999983" w:type="dxa"/>
      </w:tblPr>
      <w:tblGrid>
        <w:gridCol w:w="4713"/>
        <w:gridCol w:w="4713"/>
      </w:tblGrid>
      <w:tr>
        <w:trPr>
          <w:trHeight w:hRule="atLeast" w:val="422"/>
        </w:trPr>
        <w:tc>
          <w:tcPr>
            <w:tcW w:type="dxa" w:w="35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Key Finding</w:t>
            </w:r>
          </w:p>
        </w:tc>
        <w:tc>
          <w:tcPr>
            <w:tcW w:type="dxa" w:w="57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Value</w:t>
            </w:r>
          </w:p>
        </w:tc>
      </w:tr>
      <w:tr>
        <w:trPr>
          <w:trHeight w:hRule="atLeast" w:val="930"/>
        </w:trPr>
        <w:tc>
          <w:tcPr>
            <w:tcW w:type="dxa" w:w="35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0" w:after="0"/>
              <w:ind w:left="116" w:right="288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Estimated annual avoided state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Medicaid expenditures across 8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states</w:t>
            </w:r>
          </w:p>
        </w:tc>
        <w:tc>
          <w:tcPr>
            <w:tcW w:type="dxa" w:w="57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328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4"/>
              </w:rPr>
              <w:t>$2.2–$2.4 Billion</w:t>
            </w:r>
          </w:p>
        </w:tc>
      </w:tr>
      <w:tr>
        <w:trPr>
          <w:trHeight w:hRule="atLeast" w:val="930"/>
        </w:trPr>
        <w:tc>
          <w:tcPr>
            <w:tcW w:type="dxa" w:w="35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6" w:after="0"/>
              <w:ind w:left="116" w:right="548" w:firstLine="0"/>
              <w:jc w:val="both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Increase in effective FMAP in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states with large Tribal health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systems</w:t>
            </w:r>
          </w:p>
        </w:tc>
        <w:tc>
          <w:tcPr>
            <w:tcW w:type="dxa" w:w="57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338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8–12 Percentage Points</w:t>
            </w:r>
          </w:p>
        </w:tc>
      </w:tr>
      <w:tr>
        <w:trPr>
          <w:trHeight w:hRule="atLeast" w:val="926"/>
        </w:trPr>
        <w:tc>
          <w:tcPr>
            <w:tcW w:type="dxa" w:w="35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6" w:after="0"/>
              <w:ind w:left="116" w:right="288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Federal reimbursement rate for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 xml:space="preserve">services delivered through IHS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and Tribal providers</w:t>
            </w:r>
          </w:p>
        </w:tc>
        <w:tc>
          <w:tcPr>
            <w:tcW w:type="dxa" w:w="57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326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4"/>
              </w:rPr>
              <w:t>100% FMAP</w:t>
            </w:r>
          </w:p>
        </w:tc>
      </w:tr>
    </w:tbl>
    <w:p>
      <w:pPr>
        <w:autoSpaceDN w:val="0"/>
        <w:autoSpaceDE w:val="0"/>
        <w:widowControl/>
        <w:spacing w:line="268" w:lineRule="exact" w:before="1052" w:after="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4"/>
        </w:rPr>
        <w:t>Executive Summary</w:t>
      </w:r>
    </w:p>
    <w:p>
      <w:pPr>
        <w:autoSpaceDN w:val="0"/>
        <w:autoSpaceDE w:val="0"/>
        <w:widowControl/>
        <w:spacing w:line="302" w:lineRule="exact" w:before="72" w:after="400"/>
        <w:ind w:left="24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is jointly financed by federal and state governments through the Federal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Medical Assistance Percentage (FMAP). One of the most significant enhanced matching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provisions allows Medicaid services delivered through Tribal health programs or Indian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Service (IHS) facilities to be reimbursed at 100 percent FMAP. When services are delivered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through Tribal providers, the federal government finances the entire cost and states incur no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matching obligation.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.0" w:type="dxa"/>
      </w:tblPr>
      <w:tblGrid>
        <w:gridCol w:w="9426"/>
      </w:tblGrid>
      <w:tr>
        <w:trPr>
          <w:trHeight w:hRule="atLeast" w:val="1102"/>
        </w:trPr>
        <w:tc>
          <w:tcPr>
            <w:tcW w:type="dxa" w:w="9360"/>
            <w:tcBorders>
              <w:start w:sz="6.0" w:val="single" w:color="#8B6914"/>
              <w:top w:sz="6.0" w:val="single" w:color="#8B6914"/>
              <w:end w:sz="6.0" w:val="single" w:color="#8B6914"/>
              <w:bottom w:sz="6.0" w:val="single" w:color="#8B6914"/>
            </w:tcBorders>
            <w:shd w:fill="fdf6e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178" w:after="0"/>
              <w:ind w:left="192" w:right="576" w:firstLine="0"/>
              <w:jc w:val="left"/>
            </w:pP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Across eight states with large American Indian and Alaska Native populations, the analysis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suggests that Medicaid services delivered through Tribal health systems generate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>approximately $2.2–$2.4 billion annually in avoided state Medicaid expenditures.</w:t>
            </w:r>
          </w:p>
        </w:tc>
      </w:tr>
    </w:tbl>
    <w:p>
      <w:pPr>
        <w:autoSpaceDN w:val="0"/>
        <w:autoSpaceDE w:val="0"/>
        <w:widowControl/>
        <w:spacing w:line="302" w:lineRule="exact" w:before="378" w:after="0"/>
        <w:ind w:left="2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Case studies of Alaska and Arizona provide empirical validation of the model. The study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also introduces the concept of effective FMAP, which reflects the actual federal share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expenditures after accounting for enhanced matching provisions. In states with large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Tribal health systems, the effective federal share may exceed statutory FMAP rates by 8–12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percentage points.</w:t>
      </w:r>
    </w:p>
    <w:p>
      <w:pPr>
        <w:autoSpaceDN w:val="0"/>
        <w:autoSpaceDE w:val="0"/>
        <w:widowControl/>
        <w:spacing w:line="290" w:lineRule="exact" w:before="418" w:after="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1 — Introduction</w:t>
      </w:r>
    </w:p>
    <w:p>
      <w:pPr>
        <w:autoSpaceDN w:val="0"/>
        <w:autoSpaceDE w:val="0"/>
        <w:widowControl/>
        <w:spacing w:line="304" w:lineRule="exact" w:before="210" w:after="0"/>
        <w:ind w:left="24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is the largest public health insurance program in the United States, providing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insurance coverage to low-income individuals and families through a joint federal–state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financing structure. The FMAP formula links federal reimbursement rates to state per capita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income, ensuring that states with lower income levels receive higher federal reimbursement.</w:t>
      </w:r>
    </w:p>
    <w:p>
      <w:pPr>
        <w:sectPr>
          <w:pgSz w:w="12240" w:h="15840"/>
          <w:pgMar w:top="864" w:right="1396" w:bottom="760" w:left="14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63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.000000000000114" w:type="dxa"/>
      </w:tblPr>
      <w:tblGrid>
        <w:gridCol w:w="9414"/>
      </w:tblGrid>
      <w:tr>
        <w:trPr>
          <w:trHeight w:hRule="atLeast" w:val="1342"/>
        </w:trPr>
        <w:tc>
          <w:tcPr>
            <w:tcW w:type="dxa" w:w="9360"/>
            <w:tcBorders>
              <w:start w:sz="6.0" w:val="single" w:color="#8B6914"/>
              <w:top w:sz="6.0" w:val="single" w:color="#8B6914"/>
              <w:end w:sz="6.0" w:val="single" w:color="#8B6914"/>
              <w:bottom w:sz="6.0" w:val="single" w:color="#8B6914"/>
            </w:tcBorders>
            <w:shd w:fill="fdf6e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178" w:after="0"/>
              <w:ind w:left="192" w:right="144" w:firstLine="0"/>
              <w:jc w:val="left"/>
            </w:pP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Federal law provides that Medicaid services delivered through Tribal health programs or Indian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Health Service facilities qualify for reimbursement at 100 percent FMAP. When services are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delivered through Tribal providers, the federal government pays the full cost and states incur no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>matching obligation.</w:t>
            </w:r>
          </w:p>
        </w:tc>
      </w:tr>
    </w:tbl>
    <w:p>
      <w:pPr>
        <w:autoSpaceDN w:val="0"/>
        <w:autoSpaceDE w:val="0"/>
        <w:widowControl/>
        <w:spacing w:line="304" w:lineRule="exact" w:before="37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policy reflects the federal government’s trust responsibility to provide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services to American Indian and Alaska Native populations, and has important implications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state Medicaid financing because it effectively shifts certain Medicaid expenditures from shared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federal–state financing to full federal financing.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2 — Literature Review</w:t>
      </w:r>
    </w:p>
    <w:p>
      <w:pPr>
        <w:autoSpaceDN w:val="0"/>
        <w:autoSpaceDE w:val="0"/>
        <w:widowControl/>
        <w:spacing w:line="302" w:lineRule="exact" w:before="210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One of the least studied enhanced matching provisions applies to Medicaid services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delivered through Tribal or Indian Health Service providers. Because federal appropriations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Indian Health Service are insufficient to meet the health care needs of Tribal populations,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reimbursements provide an important supplemental funding source for Tribal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systems. Several studies have documented the importance of Medicaid financing for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programs—allowing expansion of services, improved health infrastructure,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recruitment of health professionals.</w:t>
      </w:r>
    </w:p>
    <w:p>
      <w:pPr>
        <w:autoSpaceDN w:val="0"/>
        <w:autoSpaceDE w:val="0"/>
        <w:widowControl/>
        <w:spacing w:line="290" w:lineRule="exact" w:before="420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3 — Institutional Background</w:t>
      </w:r>
    </w:p>
    <w:p>
      <w:pPr>
        <w:autoSpaceDN w:val="0"/>
        <w:autoSpaceDE w:val="0"/>
        <w:widowControl/>
        <w:spacing w:line="302" w:lineRule="exact" w:before="212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Indian health system consists of three primary components: federally operated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Service facilities; Tribal health programs operating under self-governance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agreements; and Urban Indian health programs. Tribal health programs increasingly operate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hospitals, specialty care facilities, and regional referral networks. When Medicaid services 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delivered through these providers, they qualify for reimbursement at 100 percent FMAP—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creating a unique interaction between the Indian health system and Medicaid financing. This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paper analyzes that interaction for IHS and Tribally operated facilities. The parallel question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Urban Indian Organizations — which receive the standard state-specific FMAP rather than 100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percent, and for which the trust responsibility argument applies with equal force — is addressed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 Paper VII.</w:t>
      </w:r>
    </w:p>
    <w:p>
      <w:pPr>
        <w:autoSpaceDN w:val="0"/>
        <w:autoSpaceDE w:val="0"/>
        <w:widowControl/>
        <w:spacing w:line="290" w:lineRule="exact" w:before="420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4 — Analytical Framework and Methodology</w:t>
      </w:r>
    </w:p>
    <w:p>
      <w:pPr>
        <w:autoSpaceDN w:val="0"/>
        <w:autoSpaceDE w:val="0"/>
        <w:widowControl/>
        <w:spacing w:line="246" w:lineRule="exact" w:before="34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Conceptual Model</w:t>
      </w:r>
    </w:p>
    <w:p>
      <w:pPr>
        <w:autoSpaceDN w:val="0"/>
        <w:autoSpaceDE w:val="0"/>
        <w:widowControl/>
        <w:spacing w:line="304" w:lineRule="exact" w:before="4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analytical framework estimates the volume of Medicaid spending delivered through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Tribal providers using four primary parameters: (1) the size of the IHS user population; (2)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enrollment among IHS users; (3) average Medicaid expenditures per enrollee; and (4)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the share of services delivered through Tribal providers.</w:t>
      </w:r>
    </w:p>
    <w:p>
      <w:pPr>
        <w:sectPr>
          <w:pgSz w:w="12240" w:h="15840"/>
          <w:pgMar w:top="850" w:right="1396" w:bottom="812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0"/>
        <w:ind w:left="0" w:right="0"/>
      </w:pPr>
    </w:p>
    <w:p>
      <w:pPr>
        <w:autoSpaceDN w:val="0"/>
        <w:autoSpaceDE w:val="0"/>
        <w:widowControl/>
        <w:spacing w:line="250" w:lineRule="exact" w:before="0" w:after="0"/>
        <w:ind w:left="732" w:right="0" w:firstLine="0"/>
        <w:jc w:val="left"/>
      </w:pPr>
      <w:r>
        <w:rPr>
          <w:rFonts w:ascii="Liberation Mono" w:hAnsi="Liberation Mono" w:eastAsia="Liberation Mono"/>
          <w:b/>
          <w:i w:val="0"/>
          <w:color w:val="1A7A6E"/>
          <w:sz w:val="22"/>
        </w:rPr>
        <w:t>T = U × M × E × S</w:t>
      </w:r>
    </w:p>
    <w:p>
      <w:pPr>
        <w:autoSpaceDN w:val="0"/>
        <w:autoSpaceDE w:val="0"/>
        <w:widowControl/>
        <w:spacing w:line="252" w:lineRule="exact" w:before="80" w:after="0"/>
        <w:ind w:left="732" w:right="144" w:firstLine="0"/>
        <w:jc w:val="left"/>
      </w:pPr>
      <w:r>
        <w:rPr>
          <w:rFonts w:ascii="Liberation Sans" w:hAnsi="Liberation Sans" w:eastAsia="Liberation Sans"/>
          <w:b w:val="0"/>
          <w:i/>
          <w:color w:val="555555"/>
          <w:sz w:val="22"/>
        </w:rPr>
        <w:t xml:space="preserve">Where: U = IHS user population | M = Medicaid enrollment rate | E = average Medicaid </w:t>
      </w:r>
      <w:r>
        <w:rPr>
          <w:rFonts w:ascii="Liberation Sans" w:hAnsi="Liberation Sans" w:eastAsia="Liberation Sans"/>
          <w:b w:val="0"/>
          <w:i/>
          <w:color w:val="555555"/>
          <w:sz w:val="22"/>
        </w:rPr>
        <w:t>expenditure per enrollee | S = share of services through Tribal providers</w:t>
      </w:r>
    </w:p>
    <w:p>
      <w:pPr>
        <w:autoSpaceDN w:val="0"/>
        <w:autoSpaceDE w:val="0"/>
        <w:widowControl/>
        <w:spacing w:line="246" w:lineRule="exact" w:before="24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Hospital Capacity Adjustment</w:t>
      </w:r>
    </w:p>
    <w:p>
      <w:pPr>
        <w:autoSpaceDN w:val="0"/>
        <w:autoSpaceDE w:val="0"/>
        <w:widowControl/>
        <w:spacing w:line="304" w:lineRule="exact" w:before="4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model incorporates a hospital-capacity adjustment factor (H), yielding T_adj = T ×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H. States with Tribal hospitals capable of delivering inpatient services receive higher adjustment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factors. Estimated factors: High Tribal hospital capacity = 1.6; Moderate capacity = 1.3;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Primarily outpatient systems = 1.0.</w:t>
      </w:r>
    </w:p>
    <w:p>
      <w:pPr>
        <w:autoSpaceDN w:val="0"/>
        <w:autoSpaceDE w:val="0"/>
        <w:widowControl/>
        <w:spacing w:line="246" w:lineRule="exact" w:before="296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>Estimating State Fiscal Savings</w:t>
      </w:r>
    </w:p>
    <w:p>
      <w:pPr>
        <w:autoSpaceDN w:val="0"/>
        <w:autoSpaceDE w:val="0"/>
        <w:widowControl/>
        <w:spacing w:line="304" w:lineRule="exact" w:before="52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State Savings = T_adj × (1 − FMAP). Under standard Medicaid financing, states would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normally finance the portion equal to (1 − FMAP). When services are delivered through 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providers, the state share falls to zero.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5 — Data Sources and Estimation Procedure</w:t>
      </w:r>
    </w:p>
    <w:p>
      <w:pPr>
        <w:autoSpaceDN w:val="0"/>
        <w:autoSpaceDE w:val="0"/>
        <w:widowControl/>
        <w:spacing w:line="304" w:lineRule="exact" w:before="210" w:after="0"/>
        <w:ind w:left="12" w:right="144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model assumes approximately 45 percent of IHS users are enrolled in Medicaid,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consistent with available policy reports, and average Medicaid spending of $8,000 per enrollee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annually—within the national range of $6,000–$10,000. Approximately 65 percent of 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services received by IHS users are assumed delivered through Tribal providers.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6 — Results: State-Level Estimates</w:t>
      </w:r>
    </w:p>
    <w:p>
      <w:pPr>
        <w:autoSpaceDN w:val="0"/>
        <w:autoSpaceDE w:val="0"/>
        <w:widowControl/>
        <w:spacing w:line="246" w:lineRule="exact" w:before="538" w:after="98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Table 1.  State-Level Fiscal Effects of Tribal Medicaid Participation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5.999999999999943" w:type="dxa"/>
      </w:tblPr>
      <w:tblGrid>
        <w:gridCol w:w="1882"/>
        <w:gridCol w:w="1882"/>
        <w:gridCol w:w="1882"/>
        <w:gridCol w:w="1882"/>
        <w:gridCol w:w="1882"/>
      </w:tblGrid>
      <w:tr>
        <w:trPr>
          <w:trHeight w:hRule="atLeast" w:val="930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342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State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206" w:after="0"/>
              <w:ind w:left="120" w:right="432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IHS User </w:t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Pop.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80" w:after="0"/>
              <w:ind w:left="114" w:right="86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Est. Tribal </w:t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Medicaid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Spending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206" w:after="0"/>
              <w:ind w:left="118" w:right="576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Est. State </w:t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Savings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206" w:after="0"/>
              <w:ind w:left="118" w:right="14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Effective FMAP </w:t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Increase</w:t>
            </w:r>
          </w:p>
        </w:tc>
      </w:tr>
      <w:tr>
        <w:trPr>
          <w:trHeight w:hRule="atLeast" w:val="424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Oklahoma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320,000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~$1.6B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~$650M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+9–11 pct. pts.</w:t>
            </w:r>
          </w:p>
        </w:tc>
      </w:tr>
      <w:tr>
        <w:trPr>
          <w:trHeight w:hRule="atLeast" w:val="422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Alaska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160,000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~$920M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~$460M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+13–16 pct. pts.</w:t>
            </w:r>
          </w:p>
        </w:tc>
      </w:tr>
      <w:tr>
        <w:trPr>
          <w:trHeight w:hRule="atLeast" w:val="678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14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Arizona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14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210,000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14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~$786M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2" w:after="0"/>
              <w:ind w:left="118" w:right="72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~$236M–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$300M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1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+5–7 pct. pts.</w:t>
            </w:r>
          </w:p>
        </w:tc>
      </w:tr>
      <w:tr>
        <w:trPr>
          <w:trHeight w:hRule="atLeast" w:val="422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California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150,000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~$520M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~$260M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+3–4 pct. pts.</w:t>
            </w:r>
          </w:p>
        </w:tc>
      </w:tr>
      <w:tr>
        <w:trPr>
          <w:trHeight w:hRule="atLeast" w:val="424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New Mexico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180,000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~$960M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~$240M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+4–6 pct. pts.</w:t>
            </w:r>
          </w:p>
        </w:tc>
      </w:tr>
      <w:tr>
        <w:trPr>
          <w:trHeight w:hRule="atLeast" w:val="420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Washington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65,000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~$375M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~$150M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+3–4 pct. pts.</w:t>
            </w:r>
          </w:p>
        </w:tc>
      </w:tr>
      <w:tr>
        <w:trPr>
          <w:trHeight w:hRule="atLeast" w:val="424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South Dakota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70,000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~$235M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~$94M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+5–7 pct. pts.</w:t>
            </w:r>
          </w:p>
        </w:tc>
      </w:tr>
      <w:tr>
        <w:trPr>
          <w:trHeight w:hRule="atLeast" w:val="402"/>
        </w:trPr>
        <w:tc>
          <w:tcPr>
            <w:tcW w:type="dxa" w:w="17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Montana</w:t>
            </w:r>
          </w:p>
        </w:tc>
        <w:tc>
          <w:tcPr>
            <w:tcW w:type="dxa" w:w="160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70,000</w:t>
            </w:r>
          </w:p>
        </w:tc>
        <w:tc>
          <w:tcPr>
            <w:tcW w:type="dxa" w:w="219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~$260M</w:t>
            </w:r>
          </w:p>
        </w:tc>
        <w:tc>
          <w:tcPr>
            <w:tcW w:type="dxa" w:w="18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~$91M</w:t>
            </w:r>
          </w:p>
        </w:tc>
        <w:tc>
          <w:tcPr>
            <w:tcW w:type="dxa" w:w="200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+4–6 pct. pts.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720" w:right="1400" w:bottom="1002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04"/>
        <w:ind w:left="0" w:right="0"/>
      </w:pPr>
    </w:p>
    <w:p>
      <w:pPr>
        <w:autoSpaceDN w:val="0"/>
        <w:autoSpaceDE w:val="0"/>
        <w:widowControl/>
        <w:spacing w:line="290" w:lineRule="exact" w:before="0" w:after="532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Case Study: Alaska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8.000000000000114" w:type="dxa"/>
      </w:tblPr>
      <w:tblGrid>
        <w:gridCol w:w="9414"/>
      </w:tblGrid>
      <w:tr>
        <w:trPr>
          <w:trHeight w:hRule="atLeast" w:val="1402"/>
        </w:trPr>
        <w:tc>
          <w:tcPr>
            <w:tcW w:type="dxa" w:w="9360"/>
            <w:tcBorders>
              <w:start w:sz="6.0" w:val="single" w:color="#8B6914"/>
              <w:top w:sz="6.0" w:val="single" w:color="#8B6914"/>
              <w:end w:sz="6.0" w:val="single" w:color="#8B6914"/>
              <w:bottom w:sz="6.0" w:val="single" w:color="#8B6914"/>
            </w:tcBorders>
            <w:shd w:fill="fdf6e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178" w:after="0"/>
              <w:ind w:left="192" w:right="288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1"/>
              </w:rPr>
              <w:t xml:space="preserve">90,968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 xml:space="preserve">Alaska Native and American Indian enrollees in Alaska Medicaid (FY2024) per Alaska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>DOH Long-Term Medicaid Forecast — exceeding the model’s enrollment estimate of 72,000.</w:t>
            </w:r>
          </w:p>
          <w:p>
            <w:pPr>
              <w:autoSpaceDN w:val="0"/>
              <w:autoSpaceDE w:val="0"/>
              <w:widowControl/>
              <w:spacing w:line="242" w:lineRule="exact" w:before="60" w:after="0"/>
              <w:ind w:left="192" w:right="14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1"/>
              </w:rPr>
              <w:t xml:space="preserve">100%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 xml:space="preserve">Of services through Tribal providers. Alaska has no IHS-direct facilities and no managed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>care — the entire Tribal health system operates under PL 638 self-governance compacts.</w:t>
            </w:r>
          </w:p>
        </w:tc>
      </w:tr>
    </w:tbl>
    <w:p>
      <w:pPr>
        <w:autoSpaceDN w:val="0"/>
        <w:autoSpaceDE w:val="0"/>
        <w:widowControl/>
        <w:spacing w:line="304" w:lineRule="exact" w:before="378" w:after="40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Policy reports indicate that approximately $900 million to $1.1 billion in 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spending flows through Tribal providers in Alaska annually. Under Alaska’s statutory FMAP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50 percent, the state avoids expenditures equal to approximately $450 million to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$520 million annually.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9414"/>
      </w:tblGrid>
      <w:tr>
        <w:trPr>
          <w:trHeight w:hRule="atLeast" w:val="858"/>
        </w:trPr>
        <w:tc>
          <w:tcPr>
            <w:tcW w:type="dxa" w:w="9374"/>
            <w:tcBorders>
              <w:top w:sz="6.0" w:val="single" w:color="#8B6914"/>
              <w:end w:sz="6.0" w:val="single" w:color="#8B6914"/>
              <w:bottom w:sz="6.0" w:val="single" w:color="#8B6914"/>
            </w:tcBorders>
            <w:shd w:fill="fdf6e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178" w:after="0"/>
              <w:ind w:left="214" w:right="432" w:firstLine="0"/>
              <w:jc w:val="left"/>
            </w:pP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The model developed in this study produced an estimate of approximately $460 million in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>annual state savings—falling squarely within the range suggested by available policy reports.</w:t>
            </w:r>
          </w:p>
        </w:tc>
      </w:tr>
    </w:tbl>
    <w:p>
      <w:pPr>
        <w:autoSpaceDN w:val="0"/>
        <w:autoSpaceDE w:val="0"/>
        <w:widowControl/>
        <w:spacing w:line="290" w:lineRule="exact" w:before="716" w:after="532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Case Study: Arizona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9414"/>
      </w:tblGrid>
      <w:tr>
        <w:trPr>
          <w:trHeight w:hRule="atLeast" w:val="1644"/>
        </w:trPr>
        <w:tc>
          <w:tcPr>
            <w:tcW w:type="dxa" w:w="9374"/>
            <w:tcBorders>
              <w:top w:sz="6.0" w:val="single" w:color="#8B6914"/>
              <w:end w:sz="6.0" w:val="single" w:color="#8B6914"/>
              <w:bottom w:sz="6.0" w:val="single" w:color="#8B6914"/>
            </w:tcBorders>
            <w:shd w:fill="fdf6e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178" w:after="0"/>
              <w:ind w:left="214" w:right="1008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1"/>
              </w:rPr>
              <w:t xml:space="preserve">~160,843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 xml:space="preserve">Total AI/AN AHCCCS enrollees (January 2026), representing 8.73% of total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>AHCCCS enrollment. Source: AHCCCS Population Demographics, January 2026.</w:t>
            </w:r>
          </w:p>
          <w:p>
            <w:pPr>
              <w:autoSpaceDN w:val="0"/>
              <w:autoSpaceDE w:val="0"/>
              <w:widowControl/>
              <w:spacing w:line="242" w:lineRule="exact" w:before="60" w:after="0"/>
              <w:ind w:left="214" w:right="14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1"/>
              </w:rPr>
              <w:t xml:space="preserve">~101,138 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 xml:space="preserve">Fee-for-service AIHP members receiving care through IHS/638 Tribal facilities — the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 xml:space="preserve">population to which the 100% FMAP policy applies. Source: AHCCCS Population by Contractor, 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1"/>
              </w:rPr>
              <w:t>March 2026.</w:t>
            </w:r>
          </w:p>
        </w:tc>
      </w:tr>
    </w:tbl>
    <w:p>
      <w:pPr>
        <w:autoSpaceDN w:val="0"/>
        <w:autoSpaceDE w:val="0"/>
        <w:widowControl/>
        <w:spacing w:line="304" w:lineRule="exact" w:before="378" w:after="0"/>
        <w:ind w:left="12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Applying the model to Arizona produces estimated Tribal Medicaid spending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$750 million to $800 million annually after accounting for hospital capacity. Given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Arizona’s statutory FMAP of approximately 70 percent, Tribal Medicaid participation generates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estimated state savings between $236 million and $300 million annually.</w:t>
      </w:r>
    </w:p>
    <w:p>
      <w:pPr>
        <w:autoSpaceDN w:val="0"/>
        <w:autoSpaceDE w:val="0"/>
        <w:widowControl/>
        <w:spacing w:line="290" w:lineRule="exact" w:before="418" w:after="0"/>
        <w:ind w:left="12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9 — Model Validation</w:t>
      </w:r>
    </w:p>
    <w:p>
      <w:pPr>
        <w:autoSpaceDN w:val="0"/>
        <w:autoSpaceDE w:val="0"/>
        <w:widowControl/>
        <w:spacing w:line="246" w:lineRule="exact" w:before="538" w:after="98"/>
        <w:ind w:left="0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A7A6E"/>
          <w:sz w:val="22"/>
        </w:rPr>
        <w:t>Table 2.  Model Validation: Estimated vs. Observed Medicaid Spending and State Savings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5.999999999999943" w:type="dxa"/>
      </w:tblPr>
      <w:tblGrid>
        <w:gridCol w:w="1883"/>
        <w:gridCol w:w="1883"/>
        <w:gridCol w:w="1883"/>
        <w:gridCol w:w="1883"/>
        <w:gridCol w:w="1883"/>
      </w:tblGrid>
      <w:tr>
        <w:trPr>
          <w:trHeight w:hRule="atLeast" w:val="930"/>
        </w:trPr>
        <w:tc>
          <w:tcPr>
            <w:tcW w:type="dxa" w:w="200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342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State</w:t>
            </w:r>
          </w:p>
        </w:tc>
        <w:tc>
          <w:tcPr>
            <w:tcW w:type="dxa" w:w="23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206" w:after="0"/>
              <w:ind w:left="114" w:right="288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Model Est. Tribal </w:t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Medicaid</w:t>
            </w:r>
          </w:p>
        </w:tc>
        <w:tc>
          <w:tcPr>
            <w:tcW w:type="dxa" w:w="2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206" w:after="0"/>
              <w:ind w:left="120" w:right="432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Observed Tribal </w:t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Medicaid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2" w:after="0"/>
              <w:ind w:left="120" w:right="288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Model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State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Savings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6f2f0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Observed </w:t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 xml:space="preserve">State </w:t>
            </w:r>
            <w:r>
              <w:br/>
            </w:r>
            <w:r>
              <w:rPr>
                <w:rFonts w:ascii="Liberation Sans" w:hAnsi="Liberation Sans" w:eastAsia="Liberation Sans"/>
                <w:b/>
                <w:i w:val="0"/>
                <w:color w:val="1A7A6E"/>
                <w:sz w:val="22"/>
              </w:rPr>
              <w:t>Savings</w:t>
            </w:r>
          </w:p>
        </w:tc>
      </w:tr>
      <w:tr>
        <w:trPr>
          <w:trHeight w:hRule="atLeast" w:val="404"/>
        </w:trPr>
        <w:tc>
          <w:tcPr>
            <w:tcW w:type="dxa" w:w="200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Alaska</w:t>
            </w:r>
          </w:p>
        </w:tc>
        <w:tc>
          <w:tcPr>
            <w:tcW w:type="dxa" w:w="23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~$920 million</w:t>
            </w:r>
          </w:p>
        </w:tc>
        <w:tc>
          <w:tcPr>
            <w:tcW w:type="dxa" w:w="2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$900M–$1.1B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~$460M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8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$450M–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724" w:right="1396" w:bottom="770" w:left="143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8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7.99999999999983" w:type="dxa"/>
      </w:tblPr>
      <w:tblGrid>
        <w:gridCol w:w="1890"/>
        <w:gridCol w:w="1890"/>
        <w:gridCol w:w="1890"/>
        <w:gridCol w:w="1890"/>
        <w:gridCol w:w="1890"/>
      </w:tblGrid>
      <w:tr>
        <w:trPr>
          <w:trHeight w:hRule="atLeast" w:val="424"/>
        </w:trPr>
        <w:tc>
          <w:tcPr>
            <w:tcW w:type="dxa" w:w="200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3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2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/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86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$520M</w:t>
            </w:r>
          </w:p>
        </w:tc>
      </w:tr>
      <w:tr>
        <w:trPr>
          <w:trHeight w:hRule="atLeast" w:val="676"/>
        </w:trPr>
        <w:tc>
          <w:tcPr>
            <w:tcW w:type="dxa" w:w="200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12" w:after="0"/>
              <w:ind w:left="11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Arizona</w:t>
            </w:r>
          </w:p>
        </w:tc>
        <w:tc>
          <w:tcPr>
            <w:tcW w:type="dxa" w:w="233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12" w:after="0"/>
              <w:ind w:left="11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~$786 million</w:t>
            </w:r>
          </w:p>
        </w:tc>
        <w:tc>
          <w:tcPr>
            <w:tcW w:type="dxa" w:w="2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12" w:after="0"/>
              <w:ind w:left="12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~$700M–$850M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0" w:after="0"/>
              <w:ind w:left="120" w:right="288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~$236M–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$300M</w:t>
            </w:r>
          </w:p>
        </w:tc>
        <w:tc>
          <w:tcPr>
            <w:tcW w:type="dxa" w:w="134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f4faf9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80" w:after="0"/>
              <w:ind w:left="118" w:right="288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~$200M–</w:t>
            </w: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$300M</w:t>
            </w:r>
          </w:p>
        </w:tc>
      </w:tr>
    </w:tbl>
    <w:p>
      <w:pPr>
        <w:autoSpaceDN w:val="0"/>
        <w:autoSpaceDE w:val="0"/>
        <w:widowControl/>
        <w:spacing w:line="302" w:lineRule="exact" w:before="458" w:after="0"/>
        <w:ind w:left="2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Independent administrative data reporting for Washington State by the American Indian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Commission (AIHC, 2023) further corroborates the model, with reported state savings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$189–$206 million exceeding the model’s $150 million estimate for that state—consistent with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expectation that parametric national assumptions understate savings in states with mature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Tribal health systems.</w:t>
      </w:r>
    </w:p>
    <w:p>
      <w:pPr>
        <w:autoSpaceDN w:val="0"/>
        <w:autoSpaceDE w:val="0"/>
        <w:widowControl/>
        <w:spacing w:line="290" w:lineRule="exact" w:before="420" w:after="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12 — Effective FMAP</w:t>
      </w:r>
    </w:p>
    <w:p>
      <w:pPr>
        <w:autoSpaceDN w:val="0"/>
        <w:autoSpaceDE w:val="0"/>
        <w:widowControl/>
        <w:spacing w:line="302" w:lineRule="exact" w:before="212" w:after="0"/>
        <w:ind w:left="2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Effective FMAP = Federal Medicaid Spending ÷ Total Medicaid Spending. Two major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policy provisions increase the federal share above statutory FMAP levels: (1) enhanced federal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matching for Medicaid expansion populations (90 percent FMAP), and (2) full federal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reimbursement for services delivered through Tribal or IHS providers (100 percent FMAP).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states with large Tribal health systems, effective FMAP may exceed statutory rates by 8–12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percentage points.</w:t>
      </w:r>
    </w:p>
    <w:p>
      <w:pPr>
        <w:autoSpaceDN w:val="0"/>
        <w:autoSpaceDE w:val="0"/>
        <w:widowControl/>
        <w:spacing w:line="290" w:lineRule="exact" w:before="420" w:after="53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13 — Sensitivity Analysis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.0" w:type="dxa"/>
      </w:tblPr>
      <w:tblGrid>
        <w:gridCol w:w="9448"/>
      </w:tblGrid>
      <w:tr>
        <w:trPr>
          <w:trHeight w:hRule="atLeast" w:val="1102"/>
        </w:trPr>
        <w:tc>
          <w:tcPr>
            <w:tcW w:type="dxa" w:w="9360"/>
            <w:tcBorders>
              <w:start w:sz="6.0" w:val="single" w:color="#8B6914"/>
              <w:top w:sz="6.0" w:val="single" w:color="#8B6914"/>
              <w:end w:sz="6.0" w:val="single" w:color="#8B6914"/>
              <w:bottom w:sz="6.0" w:val="single" w:color="#8B6914"/>
            </w:tcBorders>
            <w:shd w:fill="fdf6e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178" w:after="0"/>
              <w:ind w:left="192" w:right="144" w:firstLine="0"/>
              <w:jc w:val="left"/>
            </w:pP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Across plausible parameter ranges, estimated state savings varied between $1.7 billion and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 xml:space="preserve">$3.1 billion annually. Even under conservative assumptions, the fiscal effects of Tribal Medicaid </w:t>
            </w:r>
            <w:r>
              <w:rPr>
                <w:rFonts w:ascii="Liberation Sans" w:hAnsi="Liberation Sans" w:eastAsia="Liberation Sans"/>
                <w:b w:val="0"/>
                <w:i/>
                <w:color w:val="1A1A1A"/>
                <w:sz w:val="21"/>
              </w:rPr>
              <w:t>participation remain substantial.</w:t>
            </w:r>
          </w:p>
        </w:tc>
      </w:tr>
    </w:tbl>
    <w:p>
      <w:pPr>
        <w:autoSpaceDN w:val="0"/>
        <w:autoSpaceDE w:val="0"/>
        <w:widowControl/>
        <w:spacing w:line="290" w:lineRule="exact" w:before="716" w:after="0"/>
        <w:ind w:left="2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Section 15 — Conclusion</w:t>
      </w:r>
    </w:p>
    <w:p>
      <w:pPr>
        <w:autoSpaceDN w:val="0"/>
        <w:autoSpaceDE w:val="0"/>
        <w:widowControl/>
        <w:spacing w:line="302" w:lineRule="exact" w:before="210" w:after="0"/>
        <w:ind w:left="24" w:right="0" w:firstLine="72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study examined how Medicaid services delivered through Tribal and Indian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Service health systems affect the fiscal structure of state Medicaid programs. Using estimates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derived from Indian Health Service user populations and Medicaid spending patterns,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analysis suggests that Tribal Medicaid participation generates approximately $2.2–$2.4 billion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annually in avoided state Medicaid expenditures. Understanding this interaction between federal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policy and Medicaid financing is essential for policymakers seeking to design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sustainable Medicaid programs while improving access to care for Tribal communities.</w:t>
      </w:r>
    </w:p>
    <w:p>
      <w:pPr>
        <w:sectPr>
          <w:pgSz w:w="12240" w:h="15840"/>
          <w:pgMar w:top="718" w:right="1374" w:bottom="1090" w:left="14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8"/>
        <w:ind w:left="0" w:right="0"/>
      </w:pPr>
    </w:p>
    <w:p>
      <w:pPr>
        <w:autoSpaceDN w:val="0"/>
        <w:autoSpaceDE w:val="0"/>
        <w:widowControl/>
        <w:spacing w:line="254" w:lineRule="exact" w:before="0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This analysis demonstrates that Medicaid is not simply a supplemental payer within the Indian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health system but a structural component of its financing architecture, with significant fiscal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implications for states. This raises a critical empirical question: how has coverage among AI/AN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populations actually changed over time, particularly in the ACA era when Medicaid expansion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 xml:space="preserve">was expected to increase insured rates? The following paper examines these trends, with </w:t>
      </w:r>
      <w:r>
        <w:rPr>
          <w:rFonts w:ascii="Liberation Sans" w:hAnsi="Liberation Sans" w:eastAsia="Liberation Sans"/>
          <w:b w:val="0"/>
          <w:i w:val="0"/>
          <w:color w:val="C69200"/>
          <w:sz w:val="22"/>
          <w:u w:val="single"/>
        </w:rPr>
        <w:t>particular attention to the relationship between insurance coverage and IHS access.</w:t>
      </w:r>
    </w:p>
    <w:p>
      <w:pPr>
        <w:autoSpaceDN w:val="0"/>
        <w:autoSpaceDE w:val="0"/>
        <w:widowControl/>
        <w:spacing w:line="290" w:lineRule="exact" w:before="368" w:after="0"/>
        <w:ind w:left="144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6"/>
        </w:rPr>
        <w:t>References</w:t>
      </w:r>
    </w:p>
    <w:p>
      <w:pPr>
        <w:autoSpaceDN w:val="0"/>
        <w:autoSpaceDE w:val="0"/>
        <w:widowControl/>
        <w:spacing w:line="246" w:lineRule="exact" w:before="268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Centers for Medicare &amp; Medicaid Services. Medicaid and CHIP Data Book.</w:t>
      </w:r>
    </w:p>
    <w:p>
      <w:pPr>
        <w:autoSpaceDN w:val="0"/>
        <w:tabs>
          <w:tab w:pos="504" w:val="left"/>
        </w:tabs>
        <w:autoSpaceDE w:val="0"/>
        <w:widowControl/>
        <w:spacing w:line="252" w:lineRule="exact" w:before="82" w:after="0"/>
        <w:ind w:left="144" w:right="576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Medicaid and CHIP Payment and Access Commission. Medicaid’s Role in Health Care for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American Indians and Alaska Natives.</w:t>
      </w:r>
    </w:p>
    <w:p>
      <w:pPr>
        <w:autoSpaceDN w:val="0"/>
        <w:autoSpaceDE w:val="0"/>
        <w:widowControl/>
        <w:spacing w:line="246" w:lineRule="exact" w:before="88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Indian Health Service. Indian Health Service User Population Estimates.</w:t>
      </w:r>
    </w:p>
    <w:p>
      <w:pPr>
        <w:autoSpaceDN w:val="0"/>
        <w:autoSpaceDE w:val="0"/>
        <w:widowControl/>
        <w:spacing w:line="246" w:lineRule="exact" w:before="86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Alaska Native Tribal Health Consortium. Alaska Tribal Health System Overview.</w:t>
      </w:r>
    </w:p>
    <w:p>
      <w:pPr>
        <w:autoSpaceDN w:val="0"/>
        <w:autoSpaceDE w:val="0"/>
        <w:widowControl/>
        <w:spacing w:line="246" w:lineRule="exact" w:before="88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Arizona Health Care Cost Containment System. American Indian Health Program Reports.</w:t>
      </w:r>
    </w:p>
    <w:p>
      <w:pPr>
        <w:autoSpaceDN w:val="0"/>
        <w:autoSpaceDE w:val="0"/>
        <w:widowControl/>
        <w:spacing w:line="246" w:lineRule="exact" w:before="86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National Indian Health Board. Medicaid Financing for Tribal Health Programs.</w:t>
      </w:r>
    </w:p>
    <w:p>
      <w:pPr>
        <w:autoSpaceDN w:val="0"/>
        <w:tabs>
          <w:tab w:pos="504" w:val="left"/>
        </w:tabs>
        <w:autoSpaceDE w:val="0"/>
        <w:widowControl/>
        <w:spacing w:line="252" w:lineRule="exact" w:before="82" w:after="0"/>
        <w:ind w:left="144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American Indian Health Commission. (n.d.). Medicaid, Tribes, and Washington State. American </w:t>
      </w:r>
      <w:r>
        <w:tab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Indian Health Commission for Washington State.</w:t>
      </w:r>
    </w:p>
    <w:p>
      <w:pPr>
        <w:autoSpaceDN w:val="0"/>
        <w:autoSpaceDE w:val="0"/>
        <w:widowControl/>
        <w:spacing w:line="240" w:lineRule="auto" w:before="80" w:after="0"/>
        <w:ind w:left="142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943600" cy="22288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88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0" w:right="1398" w:bottom="1440" w:left="129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